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18" w:rsidRDefault="00560F45" w:rsidP="00117A5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bookmarkStart w:id="0" w:name="OLE_LINK1"/>
      <w:bookmarkStart w:id="1" w:name="OLE_LINK2"/>
      <w:bookmarkStart w:id="2" w:name="OLE_LINK3"/>
      <w:r>
        <w:rPr>
          <w:rFonts w:asciiTheme="minorHAnsi" w:hAnsiTheme="minorHAnsi" w:cstheme="minorHAnsi"/>
          <w:b/>
          <w:bCs/>
        </w:rPr>
        <w:t>Ek</w:t>
      </w:r>
      <w:r w:rsidR="006F356F">
        <w:rPr>
          <w:rFonts w:asciiTheme="minorHAnsi" w:hAnsiTheme="minorHAnsi" w:cstheme="minorHAnsi"/>
          <w:b/>
          <w:bCs/>
        </w:rPr>
        <w:t>o</w:t>
      </w:r>
      <w:r>
        <w:rPr>
          <w:rFonts w:asciiTheme="minorHAnsi" w:hAnsiTheme="minorHAnsi" w:cstheme="minorHAnsi"/>
          <w:b/>
          <w:bCs/>
        </w:rPr>
        <w:t>nomika</w:t>
      </w:r>
      <w:r w:rsidR="00A56C2D">
        <w:rPr>
          <w:rFonts w:asciiTheme="minorHAnsi" w:hAnsiTheme="minorHAnsi" w:cstheme="minorHAnsi"/>
          <w:b/>
          <w:bCs/>
        </w:rPr>
        <w:t xml:space="preserve"> nie je pripravená</w:t>
      </w:r>
      <w:r w:rsidR="00930ECF">
        <w:rPr>
          <w:rFonts w:asciiTheme="minorHAnsi" w:hAnsiTheme="minorHAnsi" w:cstheme="minorHAnsi"/>
          <w:b/>
          <w:bCs/>
        </w:rPr>
        <w:t xml:space="preserve"> na </w:t>
      </w:r>
      <w:r>
        <w:rPr>
          <w:rFonts w:asciiTheme="minorHAnsi" w:hAnsiTheme="minorHAnsi" w:cstheme="minorHAnsi"/>
          <w:b/>
          <w:bCs/>
        </w:rPr>
        <w:t>digitalizáciu</w:t>
      </w:r>
    </w:p>
    <w:bookmarkEnd w:id="0"/>
    <w:bookmarkEnd w:id="1"/>
    <w:bookmarkEnd w:id="2"/>
    <w:p w:rsidR="00117A51" w:rsidRPr="0026139F" w:rsidRDefault="00117A51" w:rsidP="00117A5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26139F">
        <w:rPr>
          <w:rFonts w:asciiTheme="minorHAnsi" w:hAnsiTheme="minorHAnsi" w:cstheme="minorHAnsi"/>
          <w:bCs/>
          <w:i/>
          <w:sz w:val="20"/>
          <w:szCs w:val="20"/>
        </w:rPr>
        <w:t>Tlačová správa</w:t>
      </w:r>
    </w:p>
    <w:p w:rsidR="00117A51" w:rsidRDefault="00117A51" w:rsidP="00117A5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17A51" w:rsidRPr="0034073F" w:rsidRDefault="00117A51" w:rsidP="00117A5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17A51" w:rsidRPr="004B7010" w:rsidRDefault="00117A51" w:rsidP="00117A51">
      <w:pPr>
        <w:shd w:val="clear" w:color="auto" w:fill="FFFFFF"/>
        <w:rPr>
          <w:rFonts w:cstheme="minorHAnsi"/>
          <w:b/>
          <w:sz w:val="23"/>
          <w:szCs w:val="23"/>
        </w:rPr>
      </w:pPr>
      <w:r w:rsidRPr="004B7010">
        <w:rPr>
          <w:rFonts w:cstheme="minorHAnsi"/>
          <w:b/>
          <w:sz w:val="23"/>
          <w:szCs w:val="23"/>
        </w:rPr>
        <w:t xml:space="preserve">Bratislava, </w:t>
      </w:r>
      <w:r w:rsidR="00407BA5">
        <w:rPr>
          <w:rFonts w:cstheme="minorHAnsi"/>
          <w:b/>
          <w:sz w:val="23"/>
          <w:szCs w:val="23"/>
        </w:rPr>
        <w:t>21</w:t>
      </w:r>
      <w:r w:rsidRPr="004B7010">
        <w:rPr>
          <w:rFonts w:cstheme="minorHAnsi"/>
          <w:b/>
          <w:sz w:val="23"/>
          <w:szCs w:val="23"/>
        </w:rPr>
        <w:t>. február</w:t>
      </w:r>
      <w:r w:rsidR="00E85D75" w:rsidRPr="004B7010">
        <w:rPr>
          <w:rFonts w:cstheme="minorHAnsi"/>
          <w:b/>
          <w:sz w:val="23"/>
          <w:szCs w:val="23"/>
        </w:rPr>
        <w:t xml:space="preserve"> 2019</w:t>
      </w:r>
    </w:p>
    <w:p w:rsidR="00003D28" w:rsidRDefault="00E85D75">
      <w:pPr>
        <w:shd w:val="clear" w:color="auto" w:fill="FFFFFF"/>
        <w:spacing w:after="0"/>
      </w:pPr>
      <w:r>
        <w:t xml:space="preserve">Slovensko už </w:t>
      </w:r>
      <w:r w:rsidR="00407BA5">
        <w:t>takmer</w:t>
      </w:r>
      <w:r>
        <w:t xml:space="preserve"> vyčerpalo lacnú a dostupnú pracovnú si</w:t>
      </w:r>
      <w:r w:rsidR="00393CF3">
        <w:t>lu a</w:t>
      </w:r>
      <w:r w:rsidR="00407BA5">
        <w:t> </w:t>
      </w:r>
      <w:r w:rsidR="00393CF3">
        <w:t>na</w:t>
      </w:r>
      <w:r w:rsidR="00407BA5">
        <w:t xml:space="preserve"> to, aby sme sa p</w:t>
      </w:r>
      <w:r w:rsidR="00393CF3">
        <w:t>riblíž</w:t>
      </w:r>
      <w:r w:rsidR="00407BA5">
        <w:t>ili</w:t>
      </w:r>
      <w:r w:rsidR="00393CF3">
        <w:t xml:space="preserve"> sa k úrovni </w:t>
      </w:r>
      <w:r>
        <w:t xml:space="preserve">vyspelých krajín budeme potrebovať nové opatrenia. </w:t>
      </w:r>
      <w:r w:rsidR="007312CD" w:rsidRPr="00A3149B">
        <w:t>G</w:t>
      </w:r>
      <w:r w:rsidR="007312CD">
        <w:t xml:space="preserve">lobálna ekonomika spomaľuje a </w:t>
      </w:r>
      <w:r w:rsidR="007312CD" w:rsidRPr="00A3149B">
        <w:t>automobilový sektor vyka</w:t>
      </w:r>
      <w:r w:rsidR="007312CD">
        <w:t xml:space="preserve">zuje slabšie výsledky, podnikateľské prostredie sa nezlepšuje a </w:t>
      </w:r>
      <w:r>
        <w:rPr>
          <w:sz w:val="23"/>
          <w:szCs w:val="23"/>
        </w:rPr>
        <w:t>v medzinárodnom porovnaní výrazne zaostávame aj vo výsledkoch vzdelávania.</w:t>
      </w:r>
      <w:r w:rsidR="00003D28">
        <w:rPr>
          <w:sz w:val="23"/>
          <w:szCs w:val="23"/>
        </w:rPr>
        <w:t xml:space="preserve"> </w:t>
      </w:r>
      <w:r w:rsidR="007312CD">
        <w:rPr>
          <w:sz w:val="23"/>
          <w:szCs w:val="23"/>
        </w:rPr>
        <w:t>Zároveň sa m</w:t>
      </w:r>
      <w:r w:rsidR="00B223DC">
        <w:t xml:space="preserve">usíme prispôsobiť rastúcej digitalizácii. </w:t>
      </w:r>
      <w:r w:rsidR="00A3149B">
        <w:t>Súčasné</w:t>
      </w:r>
      <w:r w:rsidR="007312CD">
        <w:t xml:space="preserve"> opatrenia </w:t>
      </w:r>
      <w:r w:rsidR="00A3149B" w:rsidRPr="00A3149B">
        <w:t>vlády</w:t>
      </w:r>
      <w:r w:rsidR="00003D28">
        <w:t xml:space="preserve"> </w:t>
      </w:r>
      <w:r w:rsidR="00EB1D19">
        <w:t>nedokážu zabrániť spomaľovaniu ekonomi</w:t>
      </w:r>
      <w:r w:rsidR="00B223DC">
        <w:t>k</w:t>
      </w:r>
      <w:r w:rsidR="00EB1D19">
        <w:t>y</w:t>
      </w:r>
      <w:r w:rsidR="00B223DC">
        <w:t xml:space="preserve">. </w:t>
      </w:r>
      <w:r w:rsidR="007312CD">
        <w:t xml:space="preserve"> </w:t>
      </w:r>
      <w:r w:rsidR="002E12A5">
        <w:t>Zhodli sa na tom účastníci diskusného fóra, ktoré zorganizovala Slovenská asociácia podnikových finančníkov.</w:t>
      </w:r>
    </w:p>
    <w:p w:rsidR="00B223DC" w:rsidRDefault="00003D28">
      <w:pPr>
        <w:shd w:val="clear" w:color="auto" w:fill="FFFFFF"/>
        <w:spacing w:after="0"/>
      </w:pPr>
      <w:r>
        <w:t xml:space="preserve"> </w:t>
      </w:r>
    </w:p>
    <w:p w:rsidR="00E85D75" w:rsidRDefault="00E85D75" w:rsidP="00E85D75">
      <w:pPr>
        <w:shd w:val="clear" w:color="auto" w:fill="FFFFFF"/>
        <w:rPr>
          <w:sz w:val="23"/>
          <w:szCs w:val="23"/>
        </w:rPr>
      </w:pPr>
      <w:r w:rsidRPr="00E85D75">
        <w:rPr>
          <w:b/>
          <w:sz w:val="23"/>
          <w:szCs w:val="23"/>
        </w:rPr>
        <w:t>Andrej Révay – Slovenská asociácia podnikových finančníkov:</w:t>
      </w:r>
      <w:r>
        <w:rPr>
          <w:sz w:val="23"/>
          <w:szCs w:val="23"/>
        </w:rPr>
        <w:t xml:space="preserve"> „</w:t>
      </w:r>
      <w:r w:rsidR="003F7B15">
        <w:rPr>
          <w:sz w:val="23"/>
          <w:szCs w:val="23"/>
        </w:rPr>
        <w:t>Slovensko urobilo v poslednom období veľmi málo štrukturálnych zmien najmä v oblasti školstva,trhu práce, podnikateľského prostredia a efektívnej verejnej správe. Musíme sa prispôsobiť technickému pokroku a starnutiu populácie. Chýbajú nám kvalitné vysoké školy, čo spôsobuje, že študenti často odchádzajú do zahraničia</w:t>
      </w:r>
      <w:r w:rsidR="00B223DC">
        <w:rPr>
          <w:sz w:val="23"/>
          <w:szCs w:val="23"/>
        </w:rPr>
        <w:t xml:space="preserve"> a máme výrazný únik mozgov</w:t>
      </w:r>
      <w:r w:rsidR="003F7B15">
        <w:rPr>
          <w:sz w:val="23"/>
          <w:szCs w:val="23"/>
        </w:rPr>
        <w:t>.</w:t>
      </w:r>
      <w:r>
        <w:rPr>
          <w:sz w:val="23"/>
          <w:szCs w:val="23"/>
        </w:rPr>
        <w:t>“</w:t>
      </w:r>
    </w:p>
    <w:p w:rsidR="003F7B15" w:rsidRPr="00086972" w:rsidRDefault="00B223DC" w:rsidP="003F7B15">
      <w:pPr>
        <w:rPr>
          <w:sz w:val="23"/>
          <w:szCs w:val="23"/>
        </w:rPr>
      </w:pPr>
      <w:r>
        <w:rPr>
          <w:sz w:val="23"/>
          <w:szCs w:val="23"/>
        </w:rPr>
        <w:t>Očakávame, že priemyseln</w:t>
      </w:r>
      <w:r w:rsidR="00A56C2D">
        <w:rPr>
          <w:sz w:val="23"/>
          <w:szCs w:val="23"/>
        </w:rPr>
        <w:t xml:space="preserve">á revolúcia </w:t>
      </w:r>
      <w:r w:rsidR="003904FD" w:rsidRPr="00003D28">
        <w:rPr>
          <w:sz w:val="23"/>
          <w:szCs w:val="23"/>
        </w:rPr>
        <w:t>4.0</w:t>
      </w:r>
      <w:r w:rsidR="00003D28">
        <w:rPr>
          <w:sz w:val="23"/>
          <w:szCs w:val="23"/>
        </w:rPr>
        <w:t xml:space="preserve"> </w:t>
      </w:r>
      <w:r w:rsidR="00A56C2D" w:rsidRPr="00003D28">
        <w:rPr>
          <w:sz w:val="23"/>
          <w:szCs w:val="23"/>
        </w:rPr>
        <w:t>v</w:t>
      </w:r>
      <w:r w:rsidR="00A56C2D">
        <w:rPr>
          <w:sz w:val="23"/>
          <w:szCs w:val="23"/>
        </w:rPr>
        <w:t xml:space="preserve"> podobe </w:t>
      </w:r>
      <w:r w:rsidR="003F7B15" w:rsidRPr="00B223DC">
        <w:rPr>
          <w:sz w:val="23"/>
          <w:szCs w:val="23"/>
        </w:rPr>
        <w:t>digitalizáci</w:t>
      </w:r>
      <w:r w:rsidR="00777C9B">
        <w:rPr>
          <w:sz w:val="23"/>
          <w:szCs w:val="23"/>
        </w:rPr>
        <w:t xml:space="preserve">e </w:t>
      </w:r>
      <w:r w:rsidR="003F7B15" w:rsidRPr="00B223DC">
        <w:rPr>
          <w:sz w:val="23"/>
          <w:szCs w:val="23"/>
        </w:rPr>
        <w:t>je kľúčom k zrýchleniu ekonomického rastu</w:t>
      </w:r>
      <w:r>
        <w:rPr>
          <w:sz w:val="23"/>
          <w:szCs w:val="23"/>
        </w:rPr>
        <w:t>, resp. zabráni spomaleniu rastu.</w:t>
      </w:r>
      <w:r w:rsidR="003F7B15" w:rsidRPr="00B223DC">
        <w:rPr>
          <w:sz w:val="23"/>
          <w:szCs w:val="23"/>
        </w:rPr>
        <w:t xml:space="preserve"> Podniky musia investovať </w:t>
      </w:r>
      <w:r w:rsidR="00A56C2D">
        <w:rPr>
          <w:sz w:val="23"/>
          <w:szCs w:val="23"/>
        </w:rPr>
        <w:t>do inovácií</w:t>
      </w:r>
      <w:r w:rsidR="00EE6A08">
        <w:rPr>
          <w:sz w:val="23"/>
          <w:szCs w:val="23"/>
        </w:rPr>
        <w:t xml:space="preserve">, </w:t>
      </w:r>
      <w:r w:rsidR="00A56C2D">
        <w:rPr>
          <w:sz w:val="23"/>
          <w:szCs w:val="23"/>
        </w:rPr>
        <w:t> výskumu a š</w:t>
      </w:r>
      <w:r w:rsidR="003F7B15" w:rsidRPr="00B223DC">
        <w:rPr>
          <w:sz w:val="23"/>
          <w:szCs w:val="23"/>
        </w:rPr>
        <w:t>tát</w:t>
      </w:r>
      <w:r w:rsidR="00A56C2D">
        <w:rPr>
          <w:sz w:val="23"/>
          <w:szCs w:val="23"/>
        </w:rPr>
        <w:t xml:space="preserve"> ich v tom</w:t>
      </w:r>
      <w:r w:rsidR="003F7B15" w:rsidRPr="00B223DC">
        <w:rPr>
          <w:sz w:val="23"/>
          <w:szCs w:val="23"/>
        </w:rPr>
        <w:t xml:space="preserve"> musí </w:t>
      </w:r>
      <w:r w:rsidR="00A56C2D">
        <w:rPr>
          <w:sz w:val="23"/>
          <w:szCs w:val="23"/>
        </w:rPr>
        <w:t>podporovať.Je potrebné</w:t>
      </w:r>
      <w:r w:rsidR="003F7B15" w:rsidRPr="00B223DC">
        <w:rPr>
          <w:sz w:val="23"/>
          <w:szCs w:val="23"/>
        </w:rPr>
        <w:t xml:space="preserve"> zvýšiť superodpočty na výskum a vývoj, </w:t>
      </w:r>
      <w:r w:rsidR="00A56C2D">
        <w:rPr>
          <w:sz w:val="23"/>
          <w:szCs w:val="23"/>
        </w:rPr>
        <w:t xml:space="preserve">či </w:t>
      </w:r>
      <w:r w:rsidR="003F7B15" w:rsidRPr="00B223DC">
        <w:rPr>
          <w:sz w:val="23"/>
          <w:szCs w:val="23"/>
        </w:rPr>
        <w:t>výrazne zjednodušiť čerpanie európskych zdrojov</w:t>
      </w:r>
      <w:r w:rsidR="00A56C2D">
        <w:rPr>
          <w:sz w:val="23"/>
          <w:szCs w:val="23"/>
        </w:rPr>
        <w:t>. Ďalším krokom je</w:t>
      </w:r>
      <w:r w:rsidR="003F7B15" w:rsidRPr="00B223DC">
        <w:rPr>
          <w:sz w:val="23"/>
          <w:szCs w:val="23"/>
        </w:rPr>
        <w:t xml:space="preserve"> skvalitniť podnikateľské prostredie, napríklad skrátiť dĺžku pojednávaní a náklady na súdne spory a konečne urobiť zásadnú reformu školstva.</w:t>
      </w:r>
      <w:r w:rsidR="00003D28">
        <w:rPr>
          <w:sz w:val="23"/>
          <w:szCs w:val="23"/>
        </w:rPr>
        <w:t xml:space="preserve"> </w:t>
      </w:r>
      <w:r w:rsidR="003904FD" w:rsidRPr="00003D28">
        <w:rPr>
          <w:sz w:val="23"/>
          <w:szCs w:val="23"/>
        </w:rPr>
        <w:t>V zmysle viacerých štúdií</w:t>
      </w:r>
      <w:r w:rsidR="003904FD">
        <w:rPr>
          <w:sz w:val="23"/>
          <w:szCs w:val="23"/>
        </w:rPr>
        <w:t>,</w:t>
      </w:r>
      <w:r w:rsidR="00003D28">
        <w:rPr>
          <w:sz w:val="23"/>
          <w:szCs w:val="23"/>
        </w:rPr>
        <w:t xml:space="preserve"> </w:t>
      </w:r>
      <w:r w:rsidR="003904FD">
        <w:rPr>
          <w:sz w:val="23"/>
          <w:szCs w:val="23"/>
        </w:rPr>
        <w:t>z</w:t>
      </w:r>
      <w:r w:rsidR="00557787">
        <w:rPr>
          <w:sz w:val="23"/>
          <w:szCs w:val="23"/>
        </w:rPr>
        <w:t xml:space="preserve">lepšenie </w:t>
      </w:r>
      <w:r w:rsidR="00A56C2D">
        <w:rPr>
          <w:sz w:val="23"/>
          <w:szCs w:val="23"/>
        </w:rPr>
        <w:t>a</w:t>
      </w:r>
      <w:r w:rsidR="00003D28">
        <w:rPr>
          <w:sz w:val="23"/>
          <w:szCs w:val="23"/>
        </w:rPr>
        <w:t> </w:t>
      </w:r>
      <w:r w:rsidR="00A56C2D">
        <w:rPr>
          <w:sz w:val="23"/>
          <w:szCs w:val="23"/>
        </w:rPr>
        <w:t>skvalitnenie</w:t>
      </w:r>
      <w:r w:rsidR="00003D28">
        <w:rPr>
          <w:sz w:val="23"/>
          <w:szCs w:val="23"/>
        </w:rPr>
        <w:t xml:space="preserve"> </w:t>
      </w:r>
      <w:r w:rsidR="00A56C2D">
        <w:rPr>
          <w:sz w:val="23"/>
          <w:szCs w:val="23"/>
        </w:rPr>
        <w:t>štátnej správy môže zvýšiť rast ekonomiky až o 0,5%</w:t>
      </w:r>
      <w:r w:rsidR="00EE6A08">
        <w:rPr>
          <w:sz w:val="23"/>
          <w:szCs w:val="23"/>
        </w:rPr>
        <w:t>.</w:t>
      </w:r>
    </w:p>
    <w:p w:rsidR="004B7010" w:rsidRPr="006903C6" w:rsidRDefault="00C801A6" w:rsidP="006903C6">
      <w:pPr>
        <w:jc w:val="both"/>
        <w:rPr>
          <w:rFonts w:ascii="Verdana" w:hAnsi="Verdana" w:cs="Tahoma"/>
          <w:sz w:val="24"/>
          <w:szCs w:val="24"/>
        </w:rPr>
      </w:pPr>
      <w:r w:rsidRPr="00E85D75">
        <w:rPr>
          <w:b/>
          <w:sz w:val="23"/>
          <w:szCs w:val="23"/>
        </w:rPr>
        <w:t>Andrej Révay – Slovenská asociácia podnikových finančníkov:</w:t>
      </w:r>
      <w:r>
        <w:rPr>
          <w:sz w:val="23"/>
          <w:szCs w:val="23"/>
        </w:rPr>
        <w:t xml:space="preserve"> „</w:t>
      </w:r>
      <w:r w:rsidR="006903C6" w:rsidRPr="006903C6">
        <w:rPr>
          <w:rFonts w:cs="Tahoma"/>
        </w:rPr>
        <w:t>Namiesto systémových riešení vláda prijíma legislatívne opatrenia, ktoré skôr zhoršujú pozíciu podnikov</w:t>
      </w:r>
      <w:r w:rsidR="00003D28">
        <w:rPr>
          <w:rFonts w:cs="Tahoma"/>
        </w:rPr>
        <w:t xml:space="preserve"> </w:t>
      </w:r>
      <w:r w:rsidR="003904FD" w:rsidRPr="00003D28">
        <w:rPr>
          <w:rFonts w:cs="Tahoma"/>
        </w:rPr>
        <w:t>n</w:t>
      </w:r>
      <w:r w:rsidR="00A56C2D" w:rsidRPr="00003D28">
        <w:rPr>
          <w:rFonts w:cs="Tahoma"/>
        </w:rPr>
        <w:t>a</w:t>
      </w:r>
      <w:r w:rsidR="003904FD" w:rsidRPr="00003D28">
        <w:rPr>
          <w:rFonts w:cs="Tahoma"/>
        </w:rPr>
        <w:t>koľko</w:t>
      </w:r>
      <w:r w:rsidR="006903C6" w:rsidRPr="00003D28">
        <w:rPr>
          <w:rFonts w:cs="Tahoma"/>
        </w:rPr>
        <w:t xml:space="preserve"> zvyšujú </w:t>
      </w:r>
      <w:r w:rsidR="003904FD" w:rsidRPr="00003D28">
        <w:rPr>
          <w:rFonts w:cs="Tahoma"/>
        </w:rPr>
        <w:t>administratívu a </w:t>
      </w:r>
      <w:r w:rsidR="006903C6" w:rsidRPr="00003D28">
        <w:rPr>
          <w:rFonts w:cs="Tahoma"/>
        </w:rPr>
        <w:t>náklady</w:t>
      </w:r>
      <w:r w:rsidR="003904FD" w:rsidRPr="00003D28">
        <w:rPr>
          <w:rFonts w:cs="Tahoma"/>
        </w:rPr>
        <w:t>, za čo vláda v konečnom dôsledku nenesie zodpovednosť</w:t>
      </w:r>
      <w:r w:rsidR="00A56C2D" w:rsidRPr="00003D28">
        <w:rPr>
          <w:rFonts w:cs="Tahoma"/>
        </w:rPr>
        <w:t>.</w:t>
      </w:r>
      <w:r w:rsidR="00003D28">
        <w:rPr>
          <w:rFonts w:cs="Tahoma"/>
        </w:rPr>
        <w:t xml:space="preserve"> </w:t>
      </w:r>
      <w:r w:rsidR="00A56C2D" w:rsidRPr="00003D28">
        <w:rPr>
          <w:rFonts w:cs="Tahoma"/>
        </w:rPr>
        <w:t xml:space="preserve">Príkladom je </w:t>
      </w:r>
      <w:r w:rsidR="003904FD" w:rsidRPr="00003D28">
        <w:rPr>
          <w:rFonts w:cs="Tahoma"/>
        </w:rPr>
        <w:t>zvyšovanie sadzieb za prácu v noci a vo sviatok, 13. a 14. plat, rekreačné poukazy,</w:t>
      </w:r>
      <w:r w:rsidR="00003D28">
        <w:rPr>
          <w:rFonts w:cs="Tahoma"/>
        </w:rPr>
        <w:t xml:space="preserve"> či</w:t>
      </w:r>
      <w:r w:rsidR="003904FD" w:rsidRPr="00003D28">
        <w:rPr>
          <w:rFonts w:cs="Tahoma"/>
        </w:rPr>
        <w:t xml:space="preserve"> mimoriadne odvody pre reťazce</w:t>
      </w:r>
      <w:r w:rsidR="00003D28">
        <w:rPr>
          <w:rFonts w:cs="Tahoma"/>
        </w:rPr>
        <w:t>.“</w:t>
      </w:r>
    </w:p>
    <w:p w:rsidR="006903C6" w:rsidRPr="004B7010" w:rsidRDefault="00930ECF" w:rsidP="00117A51">
      <w:pPr>
        <w:shd w:val="clear" w:color="auto" w:fill="FFFFFF"/>
        <w:rPr>
          <w:sz w:val="23"/>
          <w:szCs w:val="23"/>
        </w:rPr>
      </w:pPr>
      <w:r>
        <w:rPr>
          <w:b/>
          <w:sz w:val="23"/>
          <w:szCs w:val="23"/>
        </w:rPr>
        <w:t>Peter Golia</w:t>
      </w:r>
      <w:r w:rsidR="006903C6" w:rsidRPr="00171EA3">
        <w:rPr>
          <w:b/>
          <w:sz w:val="23"/>
          <w:szCs w:val="23"/>
        </w:rPr>
        <w:t>š – Ineko:</w:t>
      </w:r>
      <w:r w:rsidR="006903C6">
        <w:rPr>
          <w:sz w:val="23"/>
          <w:szCs w:val="23"/>
        </w:rPr>
        <w:t xml:space="preserve"> „</w:t>
      </w:r>
      <w:r w:rsidR="00171EA3">
        <w:rPr>
          <w:sz w:val="23"/>
          <w:szCs w:val="23"/>
        </w:rPr>
        <w:t>Slovensko si pohoršilo v rebríčku Doing Business a aktuálne je na 42. priečke. Najhoršie skóre máme vo vybavovaní stavebných povolení, ktoré u nás trvá až 300 dní. Založenie firmy u nás trvá vyše 26 dní, kým napríklad na Novom Zélande to zvládnu za pol dňa.“</w:t>
      </w:r>
    </w:p>
    <w:p w:rsidR="00FF51BE" w:rsidRDefault="00EE6A08" w:rsidP="00117A51">
      <w:pPr>
        <w:shd w:val="clear" w:color="auto" w:fill="FFFFFF"/>
        <w:rPr>
          <w:rFonts w:cstheme="minorHAnsi"/>
          <w:sz w:val="18"/>
          <w:szCs w:val="18"/>
        </w:rPr>
      </w:pPr>
      <w:r>
        <w:rPr>
          <w:sz w:val="23"/>
          <w:szCs w:val="23"/>
        </w:rPr>
        <w:t>Zlepšenie podnikateľského prostredia je možné cez</w:t>
      </w:r>
      <w:r w:rsidR="00393CF3">
        <w:rPr>
          <w:sz w:val="23"/>
          <w:szCs w:val="23"/>
        </w:rPr>
        <w:t xml:space="preserve"> funkčný e-government, ktorého potenciál je u nás obrovský. Ukazujú to aj čísla</w:t>
      </w:r>
      <w:r w:rsidR="00C41771">
        <w:rPr>
          <w:sz w:val="23"/>
          <w:szCs w:val="23"/>
        </w:rPr>
        <w:t xml:space="preserve"> vo využívaní internetbankingu. Podľa Eurostatu ho u nás </w:t>
      </w:r>
      <w:r w:rsidR="007B36FE">
        <w:rPr>
          <w:sz w:val="23"/>
          <w:szCs w:val="23"/>
        </w:rPr>
        <w:t xml:space="preserve">v roku 2018 </w:t>
      </w:r>
      <w:r w:rsidR="00C41771">
        <w:rPr>
          <w:sz w:val="23"/>
          <w:szCs w:val="23"/>
        </w:rPr>
        <w:t>využíva</w:t>
      </w:r>
      <w:r w:rsidR="007B36FE">
        <w:rPr>
          <w:sz w:val="23"/>
          <w:szCs w:val="23"/>
        </w:rPr>
        <w:t>lo</w:t>
      </w:r>
      <w:r w:rsidR="00C41771">
        <w:rPr>
          <w:sz w:val="23"/>
          <w:szCs w:val="23"/>
        </w:rPr>
        <w:t xml:space="preserve"> </w:t>
      </w:r>
      <w:r w:rsidR="00393CF3">
        <w:rPr>
          <w:sz w:val="23"/>
          <w:szCs w:val="23"/>
        </w:rPr>
        <w:t>5</w:t>
      </w:r>
      <w:r w:rsidR="00847100">
        <w:rPr>
          <w:sz w:val="23"/>
          <w:szCs w:val="23"/>
        </w:rPr>
        <w:t>0</w:t>
      </w:r>
      <w:r w:rsidR="00393CF3">
        <w:rPr>
          <w:sz w:val="23"/>
          <w:szCs w:val="23"/>
        </w:rPr>
        <w:t xml:space="preserve">% Slovákov. Zatiaľ je však problém v nedostatočnej ponuke a nie v dopyte.  </w:t>
      </w:r>
      <w:r w:rsidR="00FF51BE">
        <w:rPr>
          <w:sz w:val="23"/>
          <w:szCs w:val="23"/>
        </w:rPr>
        <w:t>V najbližších rokoch môžu našu ekonomiku ohroziť napríklad nezvládnutý Brexit, či ekonomické problémy iných krajín.</w:t>
      </w:r>
    </w:p>
    <w:sectPr w:rsidR="00FF51BE" w:rsidSect="00D15B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E56" w:rsidRDefault="006F1E56" w:rsidP="002B52AD">
      <w:pPr>
        <w:spacing w:after="0" w:line="240" w:lineRule="auto"/>
      </w:pPr>
      <w:r>
        <w:separator/>
      </w:r>
    </w:p>
  </w:endnote>
  <w:endnote w:type="continuationSeparator" w:id="1">
    <w:p w:rsidR="006F1E56" w:rsidRDefault="006F1E56" w:rsidP="002B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E56" w:rsidRDefault="006F1E56" w:rsidP="002B52AD">
      <w:pPr>
        <w:spacing w:after="0" w:line="240" w:lineRule="auto"/>
      </w:pPr>
      <w:r>
        <w:separator/>
      </w:r>
    </w:p>
  </w:footnote>
  <w:footnote w:type="continuationSeparator" w:id="1">
    <w:p w:rsidR="006F1E56" w:rsidRDefault="006F1E56" w:rsidP="002B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92" w:type="dxa"/>
      <w:tblInd w:w="-1452" w:type="dxa"/>
      <w:shd w:val="clear" w:color="auto" w:fill="DBE5F1" w:themeFill="accent1" w:themeFillTint="33"/>
      <w:tblLook w:val="04A0"/>
    </w:tblPr>
    <w:tblGrid>
      <w:gridCol w:w="2411"/>
      <w:gridCol w:w="9781"/>
    </w:tblGrid>
    <w:tr w:rsidR="001D69D7" w:rsidTr="001D69D7">
      <w:trPr>
        <w:trHeight w:val="1237"/>
      </w:trPr>
      <w:tc>
        <w:tcPr>
          <w:tcW w:w="2411" w:type="dxa"/>
          <w:shd w:val="clear" w:color="auto" w:fill="DBE5F1" w:themeFill="accent1" w:themeFillTint="33"/>
        </w:tcPr>
        <w:p w:rsidR="001D69D7" w:rsidRPr="001D69D7" w:rsidRDefault="001D69D7" w:rsidP="001D69D7">
          <w:pPr>
            <w:pStyle w:val="Header"/>
            <w:jc w:val="center"/>
            <w:rPr>
              <w:caps/>
              <w:noProof/>
              <w:color w:val="1F497D" w:themeColor="text2"/>
              <w:sz w:val="52"/>
              <w:szCs w:val="52"/>
              <w:lang w:eastAsia="sk-SK"/>
            </w:rPr>
          </w:pPr>
          <w:r w:rsidRPr="001D69D7">
            <w:rPr>
              <w:caps/>
              <w:noProof/>
              <w:color w:val="1F497D" w:themeColor="text2"/>
              <w:sz w:val="52"/>
              <w:szCs w:val="52"/>
              <w:lang w:eastAsia="sk-SK"/>
            </w:rPr>
            <w:drawing>
              <wp:inline distT="0" distB="0" distL="0" distR="0">
                <wp:extent cx="971550" cy="971550"/>
                <wp:effectExtent l="19050" t="0" r="0" b="0"/>
                <wp:docPr id="8" name="Picture 1" descr="C:\Users\user\Documents\PRlab\SAF\logo\SAF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PRlab\SAF\logo\SAF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shd w:val="clear" w:color="auto" w:fill="DBE5F1" w:themeFill="accent1" w:themeFillTint="33"/>
          <w:vAlign w:val="center"/>
        </w:tcPr>
        <w:p w:rsidR="001D69D7" w:rsidRPr="001D69D7" w:rsidRDefault="001D69D7" w:rsidP="001D69D7">
          <w:pPr>
            <w:pStyle w:val="Header"/>
            <w:rPr>
              <w:b/>
              <w:caps/>
              <w:color w:val="FFFFFF" w:themeColor="background1"/>
              <w:sz w:val="44"/>
              <w:szCs w:val="44"/>
            </w:rPr>
          </w:pPr>
          <w:r w:rsidRPr="001D69D7">
            <w:rPr>
              <w:b/>
              <w:caps/>
              <w:noProof/>
              <w:color w:val="1F497D" w:themeColor="text2"/>
              <w:sz w:val="44"/>
              <w:szCs w:val="44"/>
              <w:lang w:eastAsia="sk-SK"/>
            </w:rPr>
            <w:t xml:space="preserve">Slovenská asociácia            </w:t>
          </w:r>
          <w:r w:rsidRPr="001D69D7">
            <w:rPr>
              <w:b/>
              <w:caps/>
              <w:noProof/>
              <w:color w:val="1F497D" w:themeColor="text2"/>
              <w:sz w:val="40"/>
              <w:szCs w:val="40"/>
              <w:lang w:eastAsia="sk-SK"/>
            </w:rPr>
            <w:t>podnikových finančníkov</w:t>
          </w:r>
        </w:p>
      </w:tc>
    </w:tr>
  </w:tbl>
  <w:p w:rsidR="00390A86" w:rsidRDefault="00390A86" w:rsidP="00D15B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B52AD"/>
    <w:rsid w:val="00003D28"/>
    <w:rsid w:val="00022B8B"/>
    <w:rsid w:val="000777A3"/>
    <w:rsid w:val="000C5B18"/>
    <w:rsid w:val="000E1FAB"/>
    <w:rsid w:val="00117A51"/>
    <w:rsid w:val="00146D7F"/>
    <w:rsid w:val="00171EA3"/>
    <w:rsid w:val="001D1E6C"/>
    <w:rsid w:val="001D69D7"/>
    <w:rsid w:val="001F51C0"/>
    <w:rsid w:val="0021308C"/>
    <w:rsid w:val="00226ED1"/>
    <w:rsid w:val="00292C46"/>
    <w:rsid w:val="002B52AD"/>
    <w:rsid w:val="002B6AA0"/>
    <w:rsid w:val="002E12A5"/>
    <w:rsid w:val="00300E30"/>
    <w:rsid w:val="00312BF3"/>
    <w:rsid w:val="00333EA1"/>
    <w:rsid w:val="003904FD"/>
    <w:rsid w:val="00390A86"/>
    <w:rsid w:val="00393CF3"/>
    <w:rsid w:val="003F7B15"/>
    <w:rsid w:val="00407BA5"/>
    <w:rsid w:val="00416F50"/>
    <w:rsid w:val="004243E6"/>
    <w:rsid w:val="00482BFC"/>
    <w:rsid w:val="00494B81"/>
    <w:rsid w:val="004B7010"/>
    <w:rsid w:val="0054684F"/>
    <w:rsid w:val="00557787"/>
    <w:rsid w:val="00560F45"/>
    <w:rsid w:val="005C4AFB"/>
    <w:rsid w:val="00623F36"/>
    <w:rsid w:val="00651230"/>
    <w:rsid w:val="006903C6"/>
    <w:rsid w:val="006942AE"/>
    <w:rsid w:val="006D4EE8"/>
    <w:rsid w:val="006F1E56"/>
    <w:rsid w:val="006F356F"/>
    <w:rsid w:val="00726DB6"/>
    <w:rsid w:val="007312CD"/>
    <w:rsid w:val="007402E2"/>
    <w:rsid w:val="00777C9B"/>
    <w:rsid w:val="007B36FE"/>
    <w:rsid w:val="00800930"/>
    <w:rsid w:val="00847100"/>
    <w:rsid w:val="008629F8"/>
    <w:rsid w:val="00865EB2"/>
    <w:rsid w:val="00891F84"/>
    <w:rsid w:val="00930ECF"/>
    <w:rsid w:val="00932167"/>
    <w:rsid w:val="00934EBB"/>
    <w:rsid w:val="00A005BA"/>
    <w:rsid w:val="00A310FF"/>
    <w:rsid w:val="00A3149B"/>
    <w:rsid w:val="00A544D8"/>
    <w:rsid w:val="00A56C2D"/>
    <w:rsid w:val="00A82BF2"/>
    <w:rsid w:val="00AE151A"/>
    <w:rsid w:val="00B054ED"/>
    <w:rsid w:val="00B223DC"/>
    <w:rsid w:val="00B259B2"/>
    <w:rsid w:val="00B720FD"/>
    <w:rsid w:val="00C00D18"/>
    <w:rsid w:val="00C41771"/>
    <w:rsid w:val="00C801A6"/>
    <w:rsid w:val="00D15BB0"/>
    <w:rsid w:val="00D47C32"/>
    <w:rsid w:val="00D640B6"/>
    <w:rsid w:val="00DB31D8"/>
    <w:rsid w:val="00DF0BF3"/>
    <w:rsid w:val="00E37D3F"/>
    <w:rsid w:val="00E726A5"/>
    <w:rsid w:val="00E85D75"/>
    <w:rsid w:val="00EB1D19"/>
    <w:rsid w:val="00EE6A08"/>
    <w:rsid w:val="00F05C33"/>
    <w:rsid w:val="00F15874"/>
    <w:rsid w:val="00F3238D"/>
    <w:rsid w:val="00F40DB6"/>
    <w:rsid w:val="00FC42EC"/>
    <w:rsid w:val="00FF51BE"/>
    <w:rsid w:val="00FF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51"/>
    <w:pPr>
      <w:spacing w:after="160" w:line="259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2A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2B52AD"/>
  </w:style>
  <w:style w:type="paragraph" w:styleId="Footer">
    <w:name w:val="footer"/>
    <w:basedOn w:val="Normal"/>
    <w:link w:val="FooterChar"/>
    <w:uiPriority w:val="99"/>
    <w:unhideWhenUsed/>
    <w:rsid w:val="002B52A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2B52AD"/>
  </w:style>
  <w:style w:type="paragraph" w:styleId="BalloonText">
    <w:name w:val="Balloon Text"/>
    <w:basedOn w:val="Normal"/>
    <w:link w:val="BalloonTextChar"/>
    <w:uiPriority w:val="99"/>
    <w:semiHidden/>
    <w:unhideWhenUsed/>
    <w:rsid w:val="002B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7A51"/>
    <w:rPr>
      <w:color w:val="0000FF" w:themeColor="hyperlink"/>
      <w:u w:val="single"/>
    </w:rPr>
  </w:style>
  <w:style w:type="paragraph" w:customStyle="1" w:styleId="Default">
    <w:name w:val="Default"/>
    <w:rsid w:val="00E85D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Slovenská komora daňových poradcov (SKDP) je profesijná organizácia, ktorá združuje daňových poradcov a udržiava úroveň daňového 
poradenstva na Slovensku. Našim cieľom je podporovať členov Komory v ich profesii a poskytovať im odborné vzdelávanie. 
Podieľame sa na príprave legislatívy a snažíme sa ovplyvniť jej výslednú podobu v prospech kvalitnejšieho podnikateľského prostredia.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04D035-2768-4A62-8542-581652C8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2019-02-20T10:50:00Z</dcterms:created>
  <dcterms:modified xsi:type="dcterms:W3CDTF">2019-02-21T06:32:00Z</dcterms:modified>
</cp:coreProperties>
</file>